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D2" w:rsidRDefault="001406D2" w:rsidP="005B32FB">
      <w:pPr>
        <w:pStyle w:val="41"/>
        <w:shd w:val="clear" w:color="auto" w:fill="auto"/>
        <w:spacing w:before="0" w:after="304" w:line="240" w:lineRule="auto"/>
        <w:ind w:right="20" w:firstLine="0"/>
        <w:rPr>
          <w:rStyle w:val="43pt"/>
          <w:spacing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42"/>
      </w:tblGrid>
      <w:tr w:rsidR="001406D2" w:rsidTr="001406D2">
        <w:trPr>
          <w:trHeight w:val="1763"/>
        </w:trPr>
        <w:tc>
          <w:tcPr>
            <w:tcW w:w="5495" w:type="dxa"/>
          </w:tcPr>
          <w:p w:rsidR="001406D2" w:rsidRDefault="001406D2" w:rsidP="001406D2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УТВЕРЖД</w:t>
            </w:r>
            <w:r>
              <w:rPr>
                <w:b w:val="0"/>
                <w:sz w:val="26"/>
                <w:szCs w:val="26"/>
              </w:rPr>
              <w:t>ЕНА</w:t>
            </w:r>
          </w:p>
          <w:p w:rsidR="001406D2" w:rsidRDefault="001406D2" w:rsidP="001406D2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заседании Ученого совета НЮИ (</w:t>
            </w:r>
            <w:proofErr w:type="spellStart"/>
            <w:r>
              <w:rPr>
                <w:b w:val="0"/>
                <w:sz w:val="26"/>
                <w:szCs w:val="26"/>
              </w:rPr>
              <w:t>ф</w:t>
            </w:r>
            <w:proofErr w:type="spellEnd"/>
            <w:r>
              <w:rPr>
                <w:b w:val="0"/>
                <w:sz w:val="26"/>
                <w:szCs w:val="26"/>
              </w:rPr>
              <w:t>) ТГУ</w:t>
            </w:r>
          </w:p>
          <w:p w:rsidR="001406D2" w:rsidRDefault="001406D2" w:rsidP="001406D2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03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июня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2014 г.</w:t>
            </w:r>
          </w:p>
          <w:p w:rsidR="001406D2" w:rsidRPr="001406D2" w:rsidRDefault="001406D2" w:rsidP="001406D2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Председатель Ученого совета</w:t>
            </w:r>
          </w:p>
          <w:p w:rsidR="001406D2" w:rsidRPr="001406D2" w:rsidRDefault="001406D2" w:rsidP="001406D2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3pt"/>
                <w:spacing w:val="0"/>
                <w:sz w:val="28"/>
                <w:szCs w:val="28"/>
              </w:rPr>
            </w:pPr>
            <w:r w:rsidRPr="001406D2">
              <w:rPr>
                <w:b w:val="0"/>
                <w:sz w:val="26"/>
                <w:szCs w:val="26"/>
              </w:rPr>
              <w:t>___________</w:t>
            </w:r>
            <w:r>
              <w:rPr>
                <w:b w:val="0"/>
                <w:sz w:val="26"/>
                <w:szCs w:val="26"/>
              </w:rPr>
              <w:t>____</w:t>
            </w:r>
            <w:r w:rsidRPr="001406D2">
              <w:rPr>
                <w:b w:val="0"/>
                <w:sz w:val="26"/>
                <w:szCs w:val="26"/>
              </w:rPr>
              <w:tab/>
              <w:t>Л.П. Чумакова</w:t>
            </w:r>
          </w:p>
        </w:tc>
        <w:tc>
          <w:tcPr>
            <w:tcW w:w="4642" w:type="dxa"/>
          </w:tcPr>
          <w:p w:rsidR="001406D2" w:rsidRPr="00E3255F" w:rsidRDefault="001406D2" w:rsidP="001406D2">
            <w:pPr>
              <w:jc w:val="right"/>
              <w:rPr>
                <w:sz w:val="26"/>
                <w:szCs w:val="26"/>
              </w:rPr>
            </w:pPr>
            <w:r w:rsidRPr="00E3255F">
              <w:rPr>
                <w:sz w:val="26"/>
                <w:szCs w:val="26"/>
              </w:rPr>
              <w:t>УТВЕРЖДАЮ</w:t>
            </w:r>
          </w:p>
          <w:p w:rsidR="001406D2" w:rsidRDefault="001406D2" w:rsidP="001406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методической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1406D2" w:rsidRPr="00E3255F" w:rsidRDefault="001406D2" w:rsidP="001406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  <w:r w:rsidRPr="00E3255F">
              <w:rPr>
                <w:sz w:val="26"/>
                <w:szCs w:val="26"/>
              </w:rPr>
              <w:t xml:space="preserve"> НЮИ</w:t>
            </w:r>
            <w:r w:rsidR="00AE2EC0"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>(</w:t>
            </w:r>
            <w:proofErr w:type="spellStart"/>
            <w:r w:rsidRPr="00E3255F">
              <w:rPr>
                <w:sz w:val="26"/>
                <w:szCs w:val="26"/>
              </w:rPr>
              <w:t>ф</w:t>
            </w:r>
            <w:proofErr w:type="spellEnd"/>
            <w:r w:rsidRPr="00E3255F">
              <w:rPr>
                <w:sz w:val="26"/>
                <w:szCs w:val="26"/>
              </w:rPr>
              <w:t>)</w:t>
            </w:r>
            <w:r w:rsidR="00AE2EC0"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 xml:space="preserve">ТГУ </w:t>
            </w:r>
          </w:p>
          <w:p w:rsidR="001406D2" w:rsidRDefault="001406D2" w:rsidP="001406D2">
            <w:pPr>
              <w:tabs>
                <w:tab w:val="left" w:pos="6150"/>
                <w:tab w:val="right" w:pos="9355"/>
              </w:tabs>
              <w:jc w:val="right"/>
              <w:rPr>
                <w:sz w:val="26"/>
                <w:szCs w:val="26"/>
              </w:rPr>
            </w:pPr>
          </w:p>
          <w:p w:rsidR="001406D2" w:rsidRPr="00E3255F" w:rsidRDefault="001406D2" w:rsidP="001406D2">
            <w:pPr>
              <w:tabs>
                <w:tab w:val="left" w:pos="6150"/>
                <w:tab w:val="right" w:pos="935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406D2">
              <w:rPr>
                <w:b/>
                <w:sz w:val="26"/>
                <w:szCs w:val="26"/>
              </w:rPr>
              <w:t>___________</w:t>
            </w:r>
            <w:r>
              <w:rPr>
                <w:b/>
                <w:sz w:val="26"/>
                <w:szCs w:val="26"/>
              </w:rPr>
              <w:t xml:space="preserve">____ </w:t>
            </w:r>
            <w:r w:rsidRPr="001406D2">
              <w:rPr>
                <w:sz w:val="26"/>
                <w:szCs w:val="26"/>
              </w:rPr>
              <w:t xml:space="preserve">В.В. </w:t>
            </w:r>
            <w:proofErr w:type="spellStart"/>
            <w:r w:rsidRPr="001406D2">
              <w:rPr>
                <w:sz w:val="26"/>
                <w:szCs w:val="26"/>
              </w:rPr>
              <w:t>Белковец</w:t>
            </w:r>
            <w:proofErr w:type="spellEnd"/>
            <w:r w:rsidRPr="001406D2">
              <w:rPr>
                <w:b/>
                <w:sz w:val="26"/>
                <w:szCs w:val="26"/>
              </w:rPr>
              <w:tab/>
              <w:t>Л.П. Чумакова</w:t>
            </w:r>
          </w:p>
          <w:p w:rsidR="001406D2" w:rsidRDefault="001406D2" w:rsidP="005B32FB">
            <w:pPr>
              <w:pStyle w:val="41"/>
              <w:shd w:val="clear" w:color="auto" w:fill="auto"/>
              <w:spacing w:before="0" w:after="304" w:line="240" w:lineRule="auto"/>
              <w:ind w:right="20" w:firstLine="0"/>
              <w:rPr>
                <w:rStyle w:val="43pt"/>
                <w:spacing w:val="0"/>
                <w:sz w:val="28"/>
                <w:szCs w:val="28"/>
              </w:rPr>
            </w:pPr>
          </w:p>
        </w:tc>
      </w:tr>
    </w:tbl>
    <w:p w:rsidR="001406D2" w:rsidRPr="00E45572" w:rsidRDefault="001406D2" w:rsidP="005B32FB">
      <w:pPr>
        <w:pStyle w:val="41"/>
        <w:shd w:val="clear" w:color="auto" w:fill="auto"/>
        <w:spacing w:before="0" w:after="304" w:line="240" w:lineRule="auto"/>
        <w:ind w:right="20" w:firstLine="0"/>
        <w:rPr>
          <w:rStyle w:val="43pt"/>
          <w:b/>
          <w:spacing w:val="0"/>
          <w:sz w:val="28"/>
          <w:szCs w:val="28"/>
        </w:rPr>
      </w:pPr>
    </w:p>
    <w:p w:rsidR="005B32FB" w:rsidRPr="00E45572" w:rsidRDefault="005B32FB" w:rsidP="005B32FB">
      <w:pPr>
        <w:pStyle w:val="41"/>
        <w:shd w:val="clear" w:color="auto" w:fill="auto"/>
        <w:spacing w:before="0" w:after="304" w:line="240" w:lineRule="auto"/>
        <w:ind w:right="20" w:firstLine="0"/>
        <w:rPr>
          <w:b w:val="0"/>
          <w:spacing w:val="0"/>
          <w:sz w:val="28"/>
          <w:szCs w:val="28"/>
        </w:rPr>
      </w:pPr>
      <w:r w:rsidRPr="00E45572">
        <w:rPr>
          <w:rStyle w:val="43pt"/>
          <w:b/>
          <w:spacing w:val="0"/>
          <w:sz w:val="28"/>
          <w:szCs w:val="28"/>
        </w:rPr>
        <w:t>МЕТОДИКА</w:t>
      </w:r>
    </w:p>
    <w:p w:rsidR="005B32FB" w:rsidRPr="005B32FB" w:rsidRDefault="005B32FB" w:rsidP="005B32FB">
      <w:pPr>
        <w:pStyle w:val="41"/>
        <w:shd w:val="clear" w:color="auto" w:fill="auto"/>
        <w:spacing w:before="0" w:after="0" w:line="240" w:lineRule="auto"/>
        <w:ind w:firstLine="0"/>
        <w:rPr>
          <w:color w:val="000000"/>
          <w:spacing w:val="0"/>
          <w:sz w:val="28"/>
          <w:szCs w:val="28"/>
        </w:rPr>
      </w:pPr>
      <w:r w:rsidRPr="005B32FB">
        <w:rPr>
          <w:color w:val="000000"/>
          <w:spacing w:val="0"/>
          <w:sz w:val="28"/>
          <w:szCs w:val="28"/>
        </w:rPr>
        <w:t xml:space="preserve">ПРОВЕДЕНИЯ </w:t>
      </w:r>
      <w:proofErr w:type="gramStart"/>
      <w:r w:rsidRPr="005B32FB">
        <w:rPr>
          <w:color w:val="000000"/>
          <w:spacing w:val="0"/>
          <w:sz w:val="28"/>
          <w:szCs w:val="28"/>
        </w:rPr>
        <w:t>САМОСТОЯТЕЛЬНОЙ</w:t>
      </w:r>
      <w:proofErr w:type="gramEnd"/>
      <w:r w:rsidRPr="005B32FB">
        <w:rPr>
          <w:color w:val="000000"/>
          <w:spacing w:val="0"/>
          <w:sz w:val="28"/>
          <w:szCs w:val="28"/>
        </w:rPr>
        <w:t xml:space="preserve"> </w:t>
      </w:r>
    </w:p>
    <w:p w:rsidR="005B32FB" w:rsidRDefault="005B32FB" w:rsidP="005B32FB">
      <w:pPr>
        <w:pStyle w:val="41"/>
        <w:shd w:val="clear" w:color="auto" w:fill="auto"/>
        <w:spacing w:before="0" w:after="0" w:line="240" w:lineRule="auto"/>
        <w:ind w:firstLine="0"/>
        <w:rPr>
          <w:color w:val="000000"/>
          <w:spacing w:val="0"/>
          <w:sz w:val="28"/>
          <w:szCs w:val="28"/>
        </w:rPr>
      </w:pPr>
      <w:r w:rsidRPr="005B32FB">
        <w:rPr>
          <w:color w:val="000000"/>
          <w:spacing w:val="0"/>
          <w:sz w:val="28"/>
          <w:szCs w:val="28"/>
        </w:rPr>
        <w:t>(ВНЕАУДИТОРНОЙ) РАБОТЫ</w:t>
      </w:r>
    </w:p>
    <w:p w:rsidR="005B32FB" w:rsidRPr="005B32FB" w:rsidRDefault="005B32FB" w:rsidP="005B32FB">
      <w:pPr>
        <w:pStyle w:val="41"/>
        <w:shd w:val="clear" w:color="auto" w:fill="auto"/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5B32FB" w:rsidRPr="005B32FB" w:rsidRDefault="005B32FB" w:rsidP="005B32FB">
      <w:pPr>
        <w:pStyle w:val="41"/>
        <w:numPr>
          <w:ilvl w:val="0"/>
          <w:numId w:val="15"/>
        </w:numPr>
        <w:shd w:val="clear" w:color="auto" w:fill="auto"/>
        <w:tabs>
          <w:tab w:val="left" w:pos="2530"/>
        </w:tabs>
        <w:spacing w:before="0" w:after="0" w:line="240" w:lineRule="auto"/>
        <w:rPr>
          <w:spacing w:val="0"/>
          <w:sz w:val="26"/>
          <w:szCs w:val="26"/>
        </w:rPr>
      </w:pPr>
      <w:r w:rsidRPr="005B32FB">
        <w:rPr>
          <w:color w:val="000000"/>
          <w:spacing w:val="0"/>
          <w:sz w:val="26"/>
          <w:szCs w:val="26"/>
        </w:rPr>
        <w:t xml:space="preserve">Цели, задачи и формы самостоятельной </w:t>
      </w:r>
    </w:p>
    <w:p w:rsidR="005B32FB" w:rsidRDefault="005B32FB" w:rsidP="005B32FB">
      <w:pPr>
        <w:pStyle w:val="41"/>
        <w:shd w:val="clear" w:color="auto" w:fill="auto"/>
        <w:tabs>
          <w:tab w:val="left" w:pos="2530"/>
        </w:tabs>
        <w:spacing w:before="0" w:after="0" w:line="240" w:lineRule="auto"/>
        <w:ind w:firstLine="0"/>
        <w:rPr>
          <w:color w:val="000000"/>
          <w:spacing w:val="0"/>
          <w:sz w:val="26"/>
          <w:szCs w:val="26"/>
        </w:rPr>
      </w:pPr>
      <w:r w:rsidRPr="005B32FB">
        <w:rPr>
          <w:color w:val="000000"/>
          <w:spacing w:val="0"/>
          <w:sz w:val="26"/>
          <w:szCs w:val="26"/>
        </w:rPr>
        <w:t>(внеаудиторной) работы студентов</w:t>
      </w:r>
    </w:p>
    <w:p w:rsidR="005B32FB" w:rsidRPr="005B32FB" w:rsidRDefault="005B32FB" w:rsidP="005B32FB">
      <w:pPr>
        <w:pStyle w:val="41"/>
        <w:shd w:val="clear" w:color="auto" w:fill="auto"/>
        <w:tabs>
          <w:tab w:val="left" w:pos="253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Целью самостоятельной (внеаудиторной) работы студентов является обучение навыкам работы с научно-теоретической литературой и практическими материалами, необходимыми для углубленного изучения дисциплин, а также развитие у них устойчивых способностей к самостоятельному (без помощи преподавателя) изучению и изложению полученной информации.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 связи с этим основными задачами самостоятельной (внеаудиторной) работы студентов, изучающих дисциплину, являются:</w:t>
      </w:r>
    </w:p>
    <w:p w:rsidR="005B32FB" w:rsidRPr="005B32FB" w:rsidRDefault="005B32FB" w:rsidP="005B32FB">
      <w:pPr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во-первых, продолжение изучения дисциплины в домашних условиях по программе, предложенной преподавателем;</w:t>
      </w:r>
    </w:p>
    <w:p w:rsidR="005B32FB" w:rsidRPr="005B32FB" w:rsidRDefault="005B32FB" w:rsidP="005B32FB">
      <w:pPr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во-вторых, привитие студентам интереса к юридической литературе, арбитражной и судебной практике, правотворческому процессу.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Изучение и изложение информации, полученной в результате изучения научно-теоретической литературы и практических материалов, предполагает развитие у студентов как владения навыками устной речи, так и способностей к четкому письменному изложению материала.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 связи с резким возрастанием объема учебного и научного материала по курсу изучаемых дисциплин при практически неизменном количестве аудиторных часов, предназначенных на их изучение, самостоятельная</w:t>
      </w:r>
      <w:r>
        <w:rPr>
          <w:color w:val="000000"/>
          <w:sz w:val="26"/>
          <w:szCs w:val="26"/>
        </w:rPr>
        <w:t xml:space="preserve"> </w:t>
      </w:r>
      <w:r w:rsidRPr="005B32FB">
        <w:rPr>
          <w:color w:val="000000"/>
          <w:sz w:val="26"/>
          <w:szCs w:val="26"/>
        </w:rPr>
        <w:t>(внеаудиторная) работа студентов приобретает в рамках учебного процесса очень большое значение.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Организация самостоятельной (внеаудиторной) работы студентов включает:</w:t>
      </w:r>
    </w:p>
    <w:p w:rsidR="005B32FB" w:rsidRPr="005B32FB" w:rsidRDefault="005B32FB" w:rsidP="005B32FB">
      <w:pPr>
        <w:widowControl w:val="0"/>
        <w:numPr>
          <w:ilvl w:val="0"/>
          <w:numId w:val="16"/>
        </w:numPr>
        <w:tabs>
          <w:tab w:val="left" w:pos="380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подготовку рефератов по отдельным темам изучаемых дисциплин;</w:t>
      </w:r>
    </w:p>
    <w:p w:rsidR="005B32FB" w:rsidRPr="005B32FB" w:rsidRDefault="005B32FB" w:rsidP="005B32FB">
      <w:pPr>
        <w:widowControl w:val="0"/>
        <w:numPr>
          <w:ilvl w:val="0"/>
          <w:numId w:val="16"/>
        </w:numPr>
        <w:tabs>
          <w:tab w:val="left" w:pos="366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участие в работе научных студенческих кружков по изучаемым дисциплинам;</w:t>
      </w:r>
    </w:p>
    <w:p w:rsidR="005B32FB" w:rsidRPr="005B32FB" w:rsidRDefault="005B32FB" w:rsidP="005B32FB">
      <w:pPr>
        <w:widowControl w:val="0"/>
        <w:numPr>
          <w:ilvl w:val="0"/>
          <w:numId w:val="16"/>
        </w:numPr>
        <w:tabs>
          <w:tab w:val="left" w:pos="370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участие в научных студенческих конференциях;</w:t>
      </w:r>
    </w:p>
    <w:p w:rsidR="005B32FB" w:rsidRPr="005B32FB" w:rsidRDefault="005B32FB" w:rsidP="005B32FB">
      <w:pPr>
        <w:widowControl w:val="0"/>
        <w:numPr>
          <w:ilvl w:val="0"/>
          <w:numId w:val="16"/>
        </w:numPr>
        <w:tabs>
          <w:tab w:val="left" w:pos="375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подготовка курсовых и дипломных работ по изучаемым дисциплинам;</w:t>
      </w:r>
    </w:p>
    <w:p w:rsidR="005B32FB" w:rsidRPr="005B32FB" w:rsidRDefault="005B32FB" w:rsidP="005B32FB">
      <w:pPr>
        <w:widowControl w:val="0"/>
        <w:numPr>
          <w:ilvl w:val="0"/>
          <w:numId w:val="16"/>
        </w:numPr>
        <w:tabs>
          <w:tab w:val="left" w:pos="375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написание домашних контрольных работ;</w:t>
      </w:r>
    </w:p>
    <w:p w:rsidR="005B32FB" w:rsidRPr="005B32FB" w:rsidRDefault="005B32FB" w:rsidP="005B32FB">
      <w:pPr>
        <w:widowControl w:val="0"/>
        <w:numPr>
          <w:ilvl w:val="0"/>
          <w:numId w:val="16"/>
        </w:numPr>
        <w:tabs>
          <w:tab w:val="left" w:pos="380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организация и проведение деловых игр во внеаудиторное время.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 рамках ряда форм самостоятельной работы студентов (подготовка рефератов по отдельным темам изучаемых дисциплин, участие в работе научных студенческих кружков, участие в научных студенческих конференциях и т.д.) основное внимание необходимо уделять следующим принципиальным вопросам:</w:t>
      </w:r>
    </w:p>
    <w:p w:rsidR="005B32FB" w:rsidRPr="005B32FB" w:rsidRDefault="005B32FB" w:rsidP="005B32FB">
      <w:pPr>
        <w:widowControl w:val="0"/>
        <w:numPr>
          <w:ilvl w:val="0"/>
          <w:numId w:val="17"/>
        </w:numPr>
        <w:tabs>
          <w:tab w:val="left" w:pos="346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Чтение по рекомендации преподавателя новей</w:t>
      </w:r>
      <w:r w:rsidRPr="005B32FB">
        <w:rPr>
          <w:rFonts w:eastAsia="Arial"/>
          <w:sz w:val="26"/>
          <w:szCs w:val="26"/>
        </w:rPr>
        <w:t>ши</w:t>
      </w:r>
      <w:r w:rsidRPr="005B32FB">
        <w:rPr>
          <w:color w:val="000000"/>
          <w:sz w:val="26"/>
          <w:szCs w:val="26"/>
        </w:rPr>
        <w:t xml:space="preserve">х монографических изданий по изучаемым дисциплинам, а также наиболее значимых статей в юридических журналах; конспектирование этих работ с последующим докладом и обсуждением на практических </w:t>
      </w:r>
      <w:r w:rsidRPr="005B32FB">
        <w:rPr>
          <w:color w:val="000000"/>
          <w:sz w:val="26"/>
          <w:szCs w:val="26"/>
        </w:rPr>
        <w:lastRenderedPageBreak/>
        <w:t>занятиях или на заседаниях научных студенческих кружков (на научных студенческих конференциях).</w:t>
      </w:r>
    </w:p>
    <w:p w:rsidR="005B32FB" w:rsidRPr="005B32FB" w:rsidRDefault="005B32FB" w:rsidP="005B32FB">
      <w:pPr>
        <w:widowControl w:val="0"/>
        <w:numPr>
          <w:ilvl w:val="0"/>
          <w:numId w:val="17"/>
        </w:numPr>
        <w:tabs>
          <w:tab w:val="left" w:pos="380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Составление кратких обзоров по наиболее характерным вопросам изучаемых дисциплин. Итоги таких обзоров должны критически обсуждаться на практических занятиях или на заседаниях научных студенческих кружков (на научных студенческих конференциях).</w:t>
      </w:r>
    </w:p>
    <w:p w:rsidR="005B32FB" w:rsidRPr="005B32FB" w:rsidRDefault="005B32FB" w:rsidP="005B32FB">
      <w:pPr>
        <w:widowControl w:val="0"/>
        <w:numPr>
          <w:ilvl w:val="0"/>
          <w:numId w:val="17"/>
        </w:numPr>
        <w:tabs>
          <w:tab w:val="left" w:pos="375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Посещения (по заданию преподавателя) судебных заседаний судов общей юрисдикции, а также арбитражных судов для привития студентам интереса к «живой» практике работы суда, арбитражного суда, адвокатуры. Итоги таких посещений по наиболее интересным вопросам следует обсуждать на практических занятиях или на заседаниях научных студенческих кружков.</w:t>
      </w:r>
    </w:p>
    <w:p w:rsidR="005B32FB" w:rsidRPr="005B32FB" w:rsidRDefault="005B32FB" w:rsidP="005B32FB">
      <w:pPr>
        <w:widowControl w:val="0"/>
        <w:numPr>
          <w:ilvl w:val="0"/>
          <w:numId w:val="17"/>
        </w:numPr>
        <w:tabs>
          <w:tab w:val="left" w:pos="395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Посещения (после предварительной договоренности преподавателя с соответствующим руководством) юридических отделов (управлений) организаций в различных сферах предпринимательской и </w:t>
      </w:r>
      <w:proofErr w:type="spellStart"/>
      <w:r w:rsidRPr="005B32FB">
        <w:rPr>
          <w:color w:val="000000"/>
          <w:sz w:val="26"/>
          <w:szCs w:val="26"/>
        </w:rPr>
        <w:t>социально</w:t>
      </w:r>
      <w:r w:rsidRPr="005B32FB">
        <w:rPr>
          <w:color w:val="000000"/>
          <w:sz w:val="26"/>
          <w:szCs w:val="26"/>
        </w:rPr>
        <w:softHyphen/>
        <w:t>культурной</w:t>
      </w:r>
      <w:proofErr w:type="spellEnd"/>
      <w:r w:rsidRPr="005B32FB">
        <w:rPr>
          <w:color w:val="000000"/>
          <w:sz w:val="26"/>
          <w:szCs w:val="26"/>
        </w:rPr>
        <w:t xml:space="preserve"> деятельности, а также нотариальных контор для ознакомления студентов с их работой. Итоги таких посещений по наиболее интересным вопросам следует обсуждать на практических занятиях.</w:t>
      </w:r>
    </w:p>
    <w:p w:rsidR="005B32FB" w:rsidRPr="005B32FB" w:rsidRDefault="005B32FB" w:rsidP="005B32FB">
      <w:pPr>
        <w:widowControl w:val="0"/>
        <w:numPr>
          <w:ilvl w:val="0"/>
          <w:numId w:val="17"/>
        </w:numPr>
        <w:tabs>
          <w:tab w:val="left" w:pos="390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Подготовка отзывов на законопроекты в качестве домашних заданий, поскольку желательно приобщить к правотворческому процессу и студентов. Подготовленные отзывы целесообразно обсуждать на практических занятиях или на заседаниях научных студенческих кружков.</w:t>
      </w:r>
    </w:p>
    <w:p w:rsidR="005B32FB" w:rsidRPr="005B32FB" w:rsidRDefault="005B32FB" w:rsidP="005B32FB">
      <w:pPr>
        <w:widowControl w:val="0"/>
        <w:numPr>
          <w:ilvl w:val="0"/>
          <w:numId w:val="17"/>
        </w:numPr>
        <w:tabs>
          <w:tab w:val="left" w:pos="390"/>
        </w:tabs>
        <w:ind w:hanging="3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Составление проектов правовых документов в качестве домашних заданий с учетом изучаемой соответственно на II или III курсах тематики (например, </w:t>
      </w:r>
      <w:proofErr w:type="gramStart"/>
      <w:r w:rsidRPr="005B32FB">
        <w:rPr>
          <w:color w:val="000000"/>
          <w:sz w:val="26"/>
          <w:szCs w:val="26"/>
        </w:rPr>
        <w:t>поручить студентам составить</w:t>
      </w:r>
      <w:proofErr w:type="gramEnd"/>
      <w:r w:rsidRPr="005B32FB">
        <w:rPr>
          <w:color w:val="000000"/>
          <w:sz w:val="26"/>
          <w:szCs w:val="26"/>
        </w:rPr>
        <w:t xml:space="preserve"> проекты договоров и т.п.). На практических занятиях следует разобрать наиболее и наименее удачные документы.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Желательно, чтобы задания студентам, указанные в </w:t>
      </w:r>
      <w:proofErr w:type="spellStart"/>
      <w:r w:rsidRPr="005B32FB">
        <w:rPr>
          <w:color w:val="000000"/>
          <w:sz w:val="26"/>
          <w:szCs w:val="26"/>
        </w:rPr>
        <w:t>пп</w:t>
      </w:r>
      <w:proofErr w:type="spellEnd"/>
      <w:r w:rsidRPr="005B32FB">
        <w:rPr>
          <w:color w:val="000000"/>
          <w:sz w:val="26"/>
          <w:szCs w:val="26"/>
        </w:rPr>
        <w:t>. 1-6, давались преподавателем с учетом времени изучения той или иной темы по учебному плану. Работа студента в аудиторных и во внеаудиторных условиях по проблематике должна максимально совпадать.</w:t>
      </w:r>
    </w:p>
    <w:p w:rsidR="005B32FB" w:rsidRDefault="005B32FB" w:rsidP="005B32FB">
      <w:pPr>
        <w:ind w:firstLine="840"/>
        <w:jc w:val="both"/>
        <w:rPr>
          <w:color w:val="000000"/>
          <w:sz w:val="26"/>
          <w:szCs w:val="26"/>
        </w:rPr>
      </w:pPr>
      <w:r w:rsidRPr="005B32FB">
        <w:rPr>
          <w:color w:val="000000"/>
          <w:sz w:val="26"/>
          <w:szCs w:val="26"/>
        </w:rPr>
        <w:t>В настоящих рекомендациях кратко излагается методика организации только некоторых форм самостоятельной (внеаудиторной) работы студентов, поскольку ряд таких форм является предметом самостоятельного изложения.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</w:p>
    <w:p w:rsidR="005B32FB" w:rsidRPr="005B32FB" w:rsidRDefault="005B32FB" w:rsidP="005B32FB">
      <w:pPr>
        <w:pStyle w:val="11"/>
        <w:numPr>
          <w:ilvl w:val="0"/>
          <w:numId w:val="15"/>
        </w:numPr>
        <w:shd w:val="clear" w:color="auto" w:fill="auto"/>
        <w:tabs>
          <w:tab w:val="left" w:pos="400"/>
        </w:tabs>
        <w:spacing w:after="0" w:line="240" w:lineRule="auto"/>
        <w:ind w:hanging="340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bookmarkStart w:id="0" w:name="bookmark0"/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Отдельные формы самостоятельной (внеаудиторной) работы студентов</w:t>
      </w:r>
      <w:bookmarkEnd w:id="0"/>
    </w:p>
    <w:p w:rsidR="005B32FB" w:rsidRPr="005B32FB" w:rsidRDefault="005B32FB" w:rsidP="005B32FB">
      <w:pPr>
        <w:pStyle w:val="11"/>
        <w:shd w:val="clear" w:color="auto" w:fill="auto"/>
        <w:tabs>
          <w:tab w:val="left" w:pos="400"/>
        </w:tabs>
        <w:spacing w:after="0" w:line="240" w:lineRule="auto"/>
        <w:rPr>
          <w:rFonts w:ascii="Times New Roman" w:hAnsi="Times New Roman" w:cs="Times New Roman"/>
          <w:b/>
          <w:spacing w:val="0"/>
          <w:sz w:val="26"/>
          <w:szCs w:val="26"/>
        </w:rPr>
      </w:pP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rStyle w:val="0pt"/>
          <w:rFonts w:ascii="Times New Roman" w:hAnsi="Times New Roman" w:cs="Times New Roman"/>
          <w:spacing w:val="0"/>
          <w:sz w:val="26"/>
          <w:szCs w:val="26"/>
        </w:rPr>
        <w:t xml:space="preserve">Участие в научных студенческих конференциях. </w:t>
      </w:r>
      <w:proofErr w:type="gramStart"/>
      <w:r w:rsidRPr="005B32FB">
        <w:rPr>
          <w:color w:val="000000"/>
          <w:sz w:val="26"/>
          <w:szCs w:val="26"/>
        </w:rPr>
        <w:t>Участие в научной студенческой конференции имеет своей целью дать студенту возможность приобрести навыки научной работы, связанные со способностью публично высказывать на высоком теоретическом уровне свои суждения и делать обоснованные теоретические выводы, основанные на глубоком изучении и обобщении мнений, высказанных в научно-теоретической литературе</w:t>
      </w:r>
      <w:r>
        <w:rPr>
          <w:color w:val="000000"/>
          <w:sz w:val="26"/>
          <w:szCs w:val="26"/>
        </w:rPr>
        <w:t xml:space="preserve"> </w:t>
      </w:r>
      <w:r w:rsidRPr="005B32FB">
        <w:rPr>
          <w:color w:val="000000"/>
          <w:sz w:val="26"/>
          <w:szCs w:val="26"/>
        </w:rPr>
        <w:t>различными авторами, а также анализе нормативного материала и правоприменительной практики.</w:t>
      </w:r>
      <w:proofErr w:type="gramEnd"/>
    </w:p>
    <w:p w:rsidR="005B32FB" w:rsidRPr="005B32FB" w:rsidRDefault="005B32FB" w:rsidP="005B32FB">
      <w:pPr>
        <w:ind w:firstLine="86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Участие студентов в таких конференциях не предполагает массовости. </w:t>
      </w:r>
      <w:proofErr w:type="gramStart"/>
      <w:r w:rsidRPr="005B32FB">
        <w:rPr>
          <w:color w:val="000000"/>
          <w:sz w:val="26"/>
          <w:szCs w:val="26"/>
        </w:rPr>
        <w:t>Привлечение студентов к такой форме самостоятельной работы осуществляется преподавателем на основании признания в соответствующей группе определенного студенческого реферата лучшим, материалов подготовленной курсовой (ряда курсовых) или дипломной работы, мнения руководителя научного студенческого кружка по изучаемой дисциплине о сделанном студентом докладе как о лучшем.</w:t>
      </w:r>
      <w:proofErr w:type="gramEnd"/>
    </w:p>
    <w:p w:rsidR="005B32FB" w:rsidRPr="005B32FB" w:rsidRDefault="005B32FB" w:rsidP="005B32FB">
      <w:pPr>
        <w:ind w:firstLine="86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Основой доклада на научной студенческой </w:t>
      </w:r>
      <w:proofErr w:type="gramStart"/>
      <w:r w:rsidRPr="005B32FB">
        <w:rPr>
          <w:color w:val="000000"/>
          <w:sz w:val="26"/>
          <w:szCs w:val="26"/>
        </w:rPr>
        <w:t>конференции</w:t>
      </w:r>
      <w:proofErr w:type="gramEnd"/>
      <w:r w:rsidRPr="005B32FB">
        <w:rPr>
          <w:color w:val="000000"/>
          <w:sz w:val="26"/>
          <w:szCs w:val="26"/>
        </w:rPr>
        <w:t xml:space="preserve"> безусловно являются материалы реферата, одной или нескольких курсовых либо даже дипломной работы. Однако поскольку доклад представляет собой устную форму изложения, он не может быть превращен в пересказ этих работ. Кроме того, необходимо иметь в виду, что время доклада на научной студенческой конференции строго ограничено (не более 10-15 </w:t>
      </w:r>
      <w:r w:rsidRPr="005B32FB">
        <w:rPr>
          <w:color w:val="000000"/>
          <w:sz w:val="26"/>
          <w:szCs w:val="26"/>
        </w:rPr>
        <w:lastRenderedPageBreak/>
        <w:t>минут), поэтому указанные ранее материалы всегда представляют собой лишь основу для доклада, но не его содержание.</w:t>
      </w:r>
    </w:p>
    <w:p w:rsidR="005B32FB" w:rsidRPr="005B32FB" w:rsidRDefault="005B32FB" w:rsidP="005B32FB">
      <w:pPr>
        <w:ind w:firstLine="86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Подготовка доклада студентом для выступления на научной студенческой конференции предполагает тщательный отбор материалов, содержащихся в реферате, курсовой (нескольких курсовых) или дипломной работе с точки зрения их актуальности, новизны и </w:t>
      </w:r>
      <w:proofErr w:type="spellStart"/>
      <w:r w:rsidRPr="005B32FB">
        <w:rPr>
          <w:color w:val="000000"/>
          <w:sz w:val="26"/>
          <w:szCs w:val="26"/>
        </w:rPr>
        <w:t>неизученно</w:t>
      </w:r>
      <w:r>
        <w:rPr>
          <w:color w:val="000000"/>
          <w:sz w:val="26"/>
          <w:szCs w:val="26"/>
        </w:rPr>
        <w:t>ти</w:t>
      </w:r>
      <w:proofErr w:type="spellEnd"/>
      <w:r w:rsidRPr="005B32FB">
        <w:rPr>
          <w:color w:val="000000"/>
          <w:sz w:val="26"/>
          <w:szCs w:val="26"/>
        </w:rPr>
        <w:t xml:space="preserve"> в науке, а также дискуссионности поставленной проблемы. В связи с этим в докладе студента после чрезвычайно краткого вступления с изложением актуальности предлагаемой вниманию аудитории проблемы должны быть представлены положения научного характера, подтверждающиеся анализом высказанных в научной литературе точек зрения, тенденций соответствующей правоприменительной практики, а также иных практических материалов. Изложение положений научного характера в докладе, связанное с критикой имеющихся в научной литературе мнений или складывающейся правоприменительной практики, должно осуществляться чрезвычайно</w:t>
      </w:r>
    </w:p>
    <w:p w:rsidR="005B32FB" w:rsidRPr="005B32FB" w:rsidRDefault="005B32FB" w:rsidP="005B32FB">
      <w:pPr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корректно и доказательно. Студент, делающий доклад на научной студенческой конференции, должен быть готов к вопросам, которые будут задавать ему слушатели, что делает необходимым при подготовке к докладу тщательное обдумывание дополнительной аргументации высказываемой в нем авторской позиции.</w:t>
      </w:r>
    </w:p>
    <w:p w:rsidR="005B32FB" w:rsidRPr="005B32FB" w:rsidRDefault="005B32FB" w:rsidP="005B32FB">
      <w:pPr>
        <w:pStyle w:val="41"/>
        <w:shd w:val="clear" w:color="auto" w:fill="auto"/>
        <w:spacing w:before="0" w:after="0" w:line="240" w:lineRule="auto"/>
        <w:ind w:firstLine="0"/>
        <w:rPr>
          <w:spacing w:val="0"/>
          <w:sz w:val="26"/>
          <w:szCs w:val="26"/>
        </w:rPr>
      </w:pPr>
      <w:r w:rsidRPr="005B32FB">
        <w:rPr>
          <w:color w:val="000000"/>
          <w:spacing w:val="0"/>
          <w:sz w:val="26"/>
          <w:szCs w:val="26"/>
        </w:rPr>
        <w:t>Организация и проведение деловых игр во внеаудиторное время.</w:t>
      </w:r>
    </w:p>
    <w:p w:rsidR="005B32FB" w:rsidRPr="005B32FB" w:rsidRDefault="005B32FB" w:rsidP="005B32FB">
      <w:pPr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Основной целью проведения студенческих деловых игр во внеаудиторное время является привитие студентам навыков решения конкретных юридических вопросов и накопление ими практического опыта в решении процедурных вопросов на основе создания конкретных деловых ситуаций, максимально приближенных к реальным жизненным условиям.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Исходным материалом для организации и проведения деловых игр во внеаудиторное время может являться задача из Практикума по изучаемой дисциплине, конкретное судебное дело или ситуация. Однако в любом случае деловая игра предполагает участие максимального количества студентов группы и распределение между ними определенных ролей.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Ведение деловой игры по ролевому принципу делает исключительно важным участие </w:t>
      </w:r>
      <w:proofErr w:type="gramStart"/>
      <w:r w:rsidRPr="005B32FB">
        <w:rPr>
          <w:color w:val="000000"/>
          <w:sz w:val="26"/>
          <w:szCs w:val="26"/>
        </w:rPr>
        <w:t>преподавателя</w:t>
      </w:r>
      <w:proofErr w:type="gramEnd"/>
      <w:r w:rsidRPr="005B32FB">
        <w:rPr>
          <w:color w:val="000000"/>
          <w:sz w:val="26"/>
          <w:szCs w:val="26"/>
        </w:rPr>
        <w:t xml:space="preserve"> как в подготовке, так и в процессе деловой игры, которое выражается в следующем:</w:t>
      </w:r>
    </w:p>
    <w:p w:rsidR="005B32FB" w:rsidRPr="005B32FB" w:rsidRDefault="005B32FB" w:rsidP="005B32FB">
      <w:pPr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во-первых, определение и назначение студентов, выполняющих те или иные роли в соответствии с их желанием;</w:t>
      </w:r>
    </w:p>
    <w:p w:rsidR="005B32FB" w:rsidRDefault="005B32FB" w:rsidP="005B32FB">
      <w:pPr>
        <w:jc w:val="both"/>
        <w:rPr>
          <w:color w:val="000000"/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во-вторых, рекомендации преподавателя относительно нормативного и методического материала, необходимого для правильного выполнения соответствующим студентом своей роли (судьи, адвоката, потерпевшего и т.п.); </w:t>
      </w:r>
    </w:p>
    <w:p w:rsidR="005B32FB" w:rsidRDefault="005B32FB" w:rsidP="005B32FB">
      <w:pPr>
        <w:jc w:val="both"/>
        <w:rPr>
          <w:color w:val="000000"/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в-третьих, анализ действий студентов в ходе деловой игры; </w:t>
      </w:r>
    </w:p>
    <w:p w:rsidR="005B32FB" w:rsidRPr="005B32FB" w:rsidRDefault="005B32FB" w:rsidP="005B32FB">
      <w:pPr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в-четвертых, обращение внимания студентов на упущенные ими значимые моменты в процессе деловой игры.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Затем следует подведение итогов деловой игры.</w:t>
      </w:r>
    </w:p>
    <w:p w:rsidR="005B32FB" w:rsidRDefault="005B32FB" w:rsidP="005B32FB">
      <w:pPr>
        <w:ind w:firstLine="840"/>
        <w:jc w:val="both"/>
        <w:rPr>
          <w:color w:val="000000"/>
          <w:sz w:val="26"/>
          <w:szCs w:val="26"/>
        </w:rPr>
      </w:pPr>
      <w:r w:rsidRPr="005B32FB">
        <w:rPr>
          <w:color w:val="000000"/>
          <w:sz w:val="26"/>
          <w:szCs w:val="26"/>
        </w:rPr>
        <w:t>Весьма полезным является объединение в рамках деловой игры с преподавателями по дисциплине.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</w:p>
    <w:p w:rsidR="005B32FB" w:rsidRPr="005B32FB" w:rsidRDefault="005B32FB" w:rsidP="005B32FB">
      <w:pPr>
        <w:pStyle w:val="11"/>
        <w:numPr>
          <w:ilvl w:val="0"/>
          <w:numId w:val="15"/>
        </w:numPr>
        <w:shd w:val="clear" w:color="auto" w:fill="auto"/>
        <w:tabs>
          <w:tab w:val="left" w:pos="740"/>
        </w:tabs>
        <w:spacing w:after="0" w:line="240" w:lineRule="auto"/>
        <w:ind w:hanging="3300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bookmarkStart w:id="1" w:name="bookmark1"/>
      <w:r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 xml:space="preserve">3. </w:t>
      </w:r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 xml:space="preserve">Контроль за самостоятельной (внеаудиторной) работой студентов и </w:t>
      </w:r>
    </w:p>
    <w:p w:rsidR="005B32FB" w:rsidRDefault="005B32FB" w:rsidP="005B32FB">
      <w:pPr>
        <w:pStyle w:val="11"/>
        <w:shd w:val="clear" w:color="auto" w:fill="auto"/>
        <w:tabs>
          <w:tab w:val="left" w:pos="7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</w:pPr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подведение ее итогов</w:t>
      </w:r>
      <w:bookmarkEnd w:id="1"/>
    </w:p>
    <w:p w:rsidR="005B32FB" w:rsidRPr="005B32FB" w:rsidRDefault="005B32FB" w:rsidP="005B32FB">
      <w:pPr>
        <w:pStyle w:val="11"/>
        <w:shd w:val="clear" w:color="auto" w:fill="auto"/>
        <w:tabs>
          <w:tab w:val="left" w:pos="740"/>
        </w:tabs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 xml:space="preserve">Основной формой </w:t>
      </w:r>
      <w:proofErr w:type="gramStart"/>
      <w:r w:rsidRPr="005B32FB">
        <w:rPr>
          <w:color w:val="000000"/>
          <w:sz w:val="26"/>
          <w:szCs w:val="26"/>
        </w:rPr>
        <w:t>контроля за</w:t>
      </w:r>
      <w:proofErr w:type="gramEnd"/>
      <w:r w:rsidRPr="005B32FB">
        <w:rPr>
          <w:color w:val="000000"/>
          <w:sz w:val="26"/>
          <w:szCs w:val="26"/>
        </w:rPr>
        <w:t xml:space="preserve"> самостоятельной работой студентов являются еженедельные консультации преподавателя, на которых осуществляется:</w:t>
      </w:r>
    </w:p>
    <w:p w:rsidR="005B32FB" w:rsidRPr="005B32FB" w:rsidRDefault="005B32FB" w:rsidP="005B32FB">
      <w:pPr>
        <w:tabs>
          <w:tab w:val="left" w:pos="313"/>
        </w:tabs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а)</w:t>
      </w:r>
      <w:r w:rsidRPr="005B32FB">
        <w:rPr>
          <w:color w:val="000000"/>
          <w:sz w:val="26"/>
          <w:szCs w:val="26"/>
        </w:rPr>
        <w:tab/>
      </w:r>
      <w:proofErr w:type="gramStart"/>
      <w:r w:rsidRPr="005B32FB">
        <w:rPr>
          <w:color w:val="000000"/>
          <w:sz w:val="26"/>
          <w:szCs w:val="26"/>
        </w:rPr>
        <w:t>контроль за</w:t>
      </w:r>
      <w:proofErr w:type="gramEnd"/>
      <w:r w:rsidRPr="005B32FB">
        <w:rPr>
          <w:color w:val="000000"/>
          <w:sz w:val="26"/>
          <w:szCs w:val="26"/>
        </w:rPr>
        <w:t xml:space="preserve"> подготовкой студентами планов, а также проверка нормативного материала и литературы по рефератам, курсовым и дипломным работам;</w:t>
      </w:r>
    </w:p>
    <w:p w:rsidR="005B32FB" w:rsidRPr="005B32FB" w:rsidRDefault="005B32FB" w:rsidP="005B32FB">
      <w:pPr>
        <w:tabs>
          <w:tab w:val="left" w:pos="423"/>
        </w:tabs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б)</w:t>
      </w:r>
      <w:r w:rsidRPr="005B32FB">
        <w:rPr>
          <w:color w:val="000000"/>
          <w:sz w:val="26"/>
          <w:szCs w:val="26"/>
        </w:rPr>
        <w:tab/>
        <w:t xml:space="preserve">обсуждение планов и тезисов будущих докладов на кружке и </w:t>
      </w:r>
      <w:proofErr w:type="spellStart"/>
      <w:r w:rsidRPr="005B32FB">
        <w:rPr>
          <w:color w:val="000000"/>
          <w:sz w:val="26"/>
          <w:szCs w:val="26"/>
        </w:rPr>
        <w:t>научно</w:t>
      </w:r>
      <w:r w:rsidRPr="005B32FB">
        <w:rPr>
          <w:color w:val="000000"/>
          <w:sz w:val="26"/>
          <w:szCs w:val="26"/>
        </w:rPr>
        <w:softHyphen/>
        <w:t>студенческих</w:t>
      </w:r>
      <w:proofErr w:type="spellEnd"/>
      <w:r w:rsidRPr="005B32FB">
        <w:rPr>
          <w:color w:val="000000"/>
          <w:sz w:val="26"/>
          <w:szCs w:val="26"/>
        </w:rPr>
        <w:t xml:space="preserve"> конференциях.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lastRenderedPageBreak/>
        <w:t>Формы подведения итогов самостоятельной работы студентов зависят от форм самой этой работы.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При подведении итогов написания рефератов, контрольных работ и деловых игр преподавателем основное внимание должно уделяться разбору и оценке лучших работ, анализу недостатков с целью их дальнейшего устранения.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При подведении итогов работы соответствующего заседания научного студенческого кружка его руководителем, а также работы секции на научной студенческой конференции должна даваться оценка сделанным докладам, а также проводиться дискуссия по основным их положениям.</w:t>
      </w:r>
    </w:p>
    <w:p w:rsidR="005B32FB" w:rsidRDefault="005B32FB" w:rsidP="005B32FB">
      <w:pPr>
        <w:ind w:firstLine="840"/>
        <w:jc w:val="both"/>
        <w:rPr>
          <w:color w:val="000000"/>
          <w:sz w:val="26"/>
          <w:szCs w:val="26"/>
        </w:rPr>
      </w:pPr>
      <w:r w:rsidRPr="005B32FB">
        <w:rPr>
          <w:color w:val="000000"/>
          <w:sz w:val="26"/>
          <w:szCs w:val="26"/>
        </w:rPr>
        <w:t>Формой подведения итогов подготовки курсовых и дипломных работ является их защита.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</w:p>
    <w:p w:rsidR="005B32FB" w:rsidRPr="005B32FB" w:rsidRDefault="005B32FB" w:rsidP="005B32FB">
      <w:pPr>
        <w:pStyle w:val="11"/>
        <w:numPr>
          <w:ilvl w:val="0"/>
          <w:numId w:val="15"/>
        </w:numPr>
        <w:shd w:val="clear" w:color="auto" w:fill="auto"/>
        <w:tabs>
          <w:tab w:val="left" w:pos="745"/>
        </w:tabs>
        <w:spacing w:after="0" w:line="240" w:lineRule="auto"/>
        <w:ind w:hanging="3600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bookmarkStart w:id="2" w:name="bookmark2"/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 xml:space="preserve">4. Поощрения за </w:t>
      </w:r>
      <w:proofErr w:type="gramStart"/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добросовестную</w:t>
      </w:r>
      <w:proofErr w:type="gramEnd"/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 xml:space="preserve"> самостоятельную (внеаудиторную) </w:t>
      </w:r>
    </w:p>
    <w:p w:rsidR="005B32FB" w:rsidRPr="005B32FB" w:rsidRDefault="005B32FB" w:rsidP="005B32FB">
      <w:pPr>
        <w:pStyle w:val="11"/>
        <w:shd w:val="clear" w:color="auto" w:fill="auto"/>
        <w:tabs>
          <w:tab w:val="left" w:pos="745"/>
        </w:tabs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5B32FB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работу студента</w:t>
      </w:r>
      <w:bookmarkEnd w:id="2"/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Основными формами поощрения за добросовестную самостоятельную (внеаудиторную) работу студента являются учет внеаудиторной работы студента в зачетную и экзаменационную сессии, в том числе с освобождением</w:t>
      </w:r>
      <w:r>
        <w:rPr>
          <w:color w:val="000000"/>
          <w:sz w:val="26"/>
          <w:szCs w:val="26"/>
        </w:rPr>
        <w:t xml:space="preserve"> </w:t>
      </w:r>
      <w:r w:rsidRPr="005B32FB">
        <w:rPr>
          <w:color w:val="000000"/>
          <w:sz w:val="26"/>
          <w:szCs w:val="26"/>
        </w:rPr>
        <w:t xml:space="preserve">студента на зачете или экзамене от ответа на вопросы, по которым его самостоятельная работы была ранее оценена преподавателем </w:t>
      </w:r>
      <w:proofErr w:type="gramStart"/>
      <w:r w:rsidRPr="005B32FB">
        <w:rPr>
          <w:color w:val="000000"/>
          <w:sz w:val="26"/>
          <w:szCs w:val="26"/>
        </w:rPr>
        <w:t>на</w:t>
      </w:r>
      <w:proofErr w:type="gramEnd"/>
      <w:r w:rsidRPr="005B32FB">
        <w:rPr>
          <w:color w:val="000000"/>
          <w:sz w:val="26"/>
          <w:szCs w:val="26"/>
        </w:rPr>
        <w:t xml:space="preserve"> отлично.</w:t>
      </w:r>
    </w:p>
    <w:p w:rsidR="005B32FB" w:rsidRPr="005B32FB" w:rsidRDefault="005B32FB" w:rsidP="005B32FB">
      <w:pPr>
        <w:ind w:firstLine="840"/>
        <w:jc w:val="both"/>
        <w:rPr>
          <w:sz w:val="26"/>
          <w:szCs w:val="26"/>
        </w:rPr>
      </w:pPr>
      <w:r w:rsidRPr="005B32FB">
        <w:rPr>
          <w:color w:val="000000"/>
          <w:sz w:val="26"/>
          <w:szCs w:val="26"/>
        </w:rPr>
        <w:t>Кроме того, при отборе студентов на специализацию по кафедрам обязательно должно учитываться и качество внеаудиторной работы студента.</w:t>
      </w:r>
    </w:p>
    <w:p w:rsidR="008A1BB9" w:rsidRPr="005B32FB" w:rsidRDefault="008A1BB9" w:rsidP="005B32FB">
      <w:pPr>
        <w:jc w:val="both"/>
        <w:rPr>
          <w:sz w:val="26"/>
          <w:szCs w:val="26"/>
        </w:rPr>
      </w:pPr>
    </w:p>
    <w:sectPr w:rsidR="008A1BB9" w:rsidRPr="005B32FB" w:rsidSect="007C2C5E">
      <w:pgSz w:w="11906" w:h="16838"/>
      <w:pgMar w:top="567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6A0"/>
    <w:multiLevelType w:val="multilevel"/>
    <w:tmpl w:val="627803EC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A6CA0"/>
    <w:multiLevelType w:val="multilevel"/>
    <w:tmpl w:val="0D503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0590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867E2"/>
    <w:multiLevelType w:val="multilevel"/>
    <w:tmpl w:val="3B905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B30E5"/>
    <w:multiLevelType w:val="hybridMultilevel"/>
    <w:tmpl w:val="0ACE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7213"/>
    <w:multiLevelType w:val="multilevel"/>
    <w:tmpl w:val="AC06EA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11219"/>
    <w:multiLevelType w:val="hybridMultilevel"/>
    <w:tmpl w:val="37F03B4C"/>
    <w:lvl w:ilvl="0" w:tplc="F29033E4">
      <w:start w:val="1"/>
      <w:numFmt w:val="decimal"/>
      <w:lvlText w:val="%1."/>
      <w:lvlJc w:val="left"/>
      <w:pPr>
        <w:ind w:left="13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2C975155"/>
    <w:multiLevelType w:val="multilevel"/>
    <w:tmpl w:val="58DEC7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5F6822"/>
    <w:multiLevelType w:val="multilevel"/>
    <w:tmpl w:val="59BCEC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54BD0"/>
    <w:multiLevelType w:val="hybridMultilevel"/>
    <w:tmpl w:val="5E1A9F3C"/>
    <w:lvl w:ilvl="0" w:tplc="EAAC524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1326"/>
    <w:multiLevelType w:val="multilevel"/>
    <w:tmpl w:val="7BD872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7E79FE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20C18"/>
    <w:multiLevelType w:val="hybridMultilevel"/>
    <w:tmpl w:val="12B273C4"/>
    <w:lvl w:ilvl="0" w:tplc="92B0FC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70303DD4"/>
    <w:multiLevelType w:val="multilevel"/>
    <w:tmpl w:val="3CFE3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2F3407"/>
    <w:multiLevelType w:val="multilevel"/>
    <w:tmpl w:val="41163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AC229F9"/>
    <w:multiLevelType w:val="multilevel"/>
    <w:tmpl w:val="484E6B5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6">
    <w:nsid w:val="7F890BE8"/>
    <w:multiLevelType w:val="multilevel"/>
    <w:tmpl w:val="5322D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</w:num>
  <w:num w:numId="10">
    <w:abstractNumId w:val="15"/>
  </w:num>
  <w:num w:numId="11">
    <w:abstractNumId w:val="9"/>
  </w:num>
  <w:num w:numId="12">
    <w:abstractNumId w:val="12"/>
  </w:num>
  <w:num w:numId="13">
    <w:abstractNumId w:val="10"/>
  </w:num>
  <w:num w:numId="14">
    <w:abstractNumId w:val="8"/>
  </w:num>
  <w:num w:numId="15">
    <w:abstractNumId w:val="16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823"/>
    <w:rsid w:val="00080B28"/>
    <w:rsid w:val="000E631E"/>
    <w:rsid w:val="000E6D76"/>
    <w:rsid w:val="001020DC"/>
    <w:rsid w:val="0012644C"/>
    <w:rsid w:val="001406D2"/>
    <w:rsid w:val="001669D5"/>
    <w:rsid w:val="001D3C38"/>
    <w:rsid w:val="001F3C4B"/>
    <w:rsid w:val="001F66C3"/>
    <w:rsid w:val="0023258C"/>
    <w:rsid w:val="0026109A"/>
    <w:rsid w:val="002752E7"/>
    <w:rsid w:val="002A6C3C"/>
    <w:rsid w:val="002B3CAB"/>
    <w:rsid w:val="002C1A51"/>
    <w:rsid w:val="002D4135"/>
    <w:rsid w:val="003015A5"/>
    <w:rsid w:val="0038608D"/>
    <w:rsid w:val="003E4DB4"/>
    <w:rsid w:val="004317FE"/>
    <w:rsid w:val="00451B96"/>
    <w:rsid w:val="0048149D"/>
    <w:rsid w:val="004A559A"/>
    <w:rsid w:val="004B5BEE"/>
    <w:rsid w:val="00512343"/>
    <w:rsid w:val="005157AC"/>
    <w:rsid w:val="00552BB6"/>
    <w:rsid w:val="00554311"/>
    <w:rsid w:val="005647A8"/>
    <w:rsid w:val="005658A6"/>
    <w:rsid w:val="005B32FB"/>
    <w:rsid w:val="00611126"/>
    <w:rsid w:val="0062398A"/>
    <w:rsid w:val="0063031A"/>
    <w:rsid w:val="00651070"/>
    <w:rsid w:val="00651A0F"/>
    <w:rsid w:val="00657E45"/>
    <w:rsid w:val="00777FA5"/>
    <w:rsid w:val="00792F82"/>
    <w:rsid w:val="007B402D"/>
    <w:rsid w:val="007C2C5E"/>
    <w:rsid w:val="007C4C22"/>
    <w:rsid w:val="008806AE"/>
    <w:rsid w:val="008A1BB9"/>
    <w:rsid w:val="008F7285"/>
    <w:rsid w:val="0093443D"/>
    <w:rsid w:val="00991D2D"/>
    <w:rsid w:val="00994CE4"/>
    <w:rsid w:val="00996F1F"/>
    <w:rsid w:val="009B651D"/>
    <w:rsid w:val="009D1F1D"/>
    <w:rsid w:val="00A16FD9"/>
    <w:rsid w:val="00A8531B"/>
    <w:rsid w:val="00AB025E"/>
    <w:rsid w:val="00AC539E"/>
    <w:rsid w:val="00AE2EC0"/>
    <w:rsid w:val="00AE3903"/>
    <w:rsid w:val="00B01686"/>
    <w:rsid w:val="00B21D27"/>
    <w:rsid w:val="00B9317F"/>
    <w:rsid w:val="00B960BE"/>
    <w:rsid w:val="00BD1CCC"/>
    <w:rsid w:val="00C54BB9"/>
    <w:rsid w:val="00C57903"/>
    <w:rsid w:val="00C74A1E"/>
    <w:rsid w:val="00CF2CA2"/>
    <w:rsid w:val="00DC026F"/>
    <w:rsid w:val="00DD1C37"/>
    <w:rsid w:val="00DF0823"/>
    <w:rsid w:val="00DF778A"/>
    <w:rsid w:val="00E0631E"/>
    <w:rsid w:val="00E16BBF"/>
    <w:rsid w:val="00E45572"/>
    <w:rsid w:val="00E64D83"/>
    <w:rsid w:val="00E80670"/>
    <w:rsid w:val="00E9540C"/>
    <w:rsid w:val="00EA069D"/>
    <w:rsid w:val="00EA503A"/>
    <w:rsid w:val="00EC2C36"/>
    <w:rsid w:val="00EF65CC"/>
    <w:rsid w:val="00F1508F"/>
    <w:rsid w:val="00F47F6E"/>
    <w:rsid w:val="00F558C1"/>
    <w:rsid w:val="00F61003"/>
    <w:rsid w:val="00F8777D"/>
    <w:rsid w:val="00FA10CA"/>
    <w:rsid w:val="00FA5250"/>
    <w:rsid w:val="00FE2749"/>
    <w:rsid w:val="00FF07D7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C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960BE"/>
    <w:rPr>
      <w:b/>
      <w:bCs/>
      <w:sz w:val="24"/>
      <w:szCs w:val="24"/>
      <w:bdr w:val="none" w:sz="0" w:space="0" w:color="auto" w:frame="1"/>
      <w:vertAlign w:val="baseline"/>
    </w:rPr>
  </w:style>
  <w:style w:type="paragraph" w:styleId="a6">
    <w:name w:val="Normal (Web)"/>
    <w:basedOn w:val="a"/>
    <w:rsid w:val="00B960BE"/>
    <w:pPr>
      <w:spacing w:after="360"/>
    </w:pPr>
  </w:style>
  <w:style w:type="table" w:styleId="a7">
    <w:name w:val="Table Grid"/>
    <w:basedOn w:val="a1"/>
    <w:uiPriority w:val="59"/>
    <w:rsid w:val="008F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52E7"/>
    <w:rPr>
      <w:rFonts w:ascii="Times New Roman" w:eastAsia="Times New Roman" w:hAnsi="Times New Roman" w:cs="Times New Roman"/>
      <w:b/>
      <w:bCs/>
      <w:spacing w:val="73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2752E7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2E7"/>
    <w:pPr>
      <w:widowControl w:val="0"/>
      <w:shd w:val="clear" w:color="auto" w:fill="FFFFFF"/>
      <w:spacing w:line="365" w:lineRule="exact"/>
      <w:jc w:val="center"/>
    </w:pPr>
    <w:rPr>
      <w:b/>
      <w:bCs/>
      <w:spacing w:val="73"/>
      <w:sz w:val="25"/>
      <w:szCs w:val="25"/>
    </w:rPr>
  </w:style>
  <w:style w:type="paragraph" w:customStyle="1" w:styleId="1">
    <w:name w:val="Основной текст1"/>
    <w:basedOn w:val="a"/>
    <w:link w:val="a8"/>
    <w:rsid w:val="002752E7"/>
    <w:pPr>
      <w:widowControl w:val="0"/>
      <w:shd w:val="clear" w:color="auto" w:fill="FFFFFF"/>
      <w:spacing w:after="660" w:line="365" w:lineRule="exact"/>
      <w:jc w:val="both"/>
    </w:pPr>
    <w:rPr>
      <w:spacing w:val="3"/>
      <w:sz w:val="29"/>
      <w:szCs w:val="29"/>
    </w:rPr>
  </w:style>
  <w:style w:type="paragraph" w:styleId="a9">
    <w:name w:val="List Paragraph"/>
    <w:basedOn w:val="a"/>
    <w:uiPriority w:val="34"/>
    <w:qFormat/>
    <w:rsid w:val="002C1A5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77FA5"/>
    <w:pPr>
      <w:widowControl w:val="0"/>
      <w:autoSpaceDE w:val="0"/>
      <w:autoSpaceDN w:val="0"/>
      <w:adjustRightInd w:val="0"/>
      <w:ind w:right="4303" w:firstLine="636"/>
      <w:jc w:val="both"/>
    </w:pPr>
    <w:rPr>
      <w:rFonts w:ascii="Calibri" w:eastAsia="Calibri" w:hAnsi="Calibri" w:cs="Calibri"/>
      <w:b/>
      <w:bCs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7FA5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4317FE"/>
    <w:rPr>
      <w:rFonts w:ascii="Arial" w:eastAsia="Arial" w:hAnsi="Arial" w:cs="Arial"/>
      <w:spacing w:val="-9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317FE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spacing w:val="-9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4317FE"/>
    <w:rPr>
      <w:rFonts w:ascii="Arial" w:eastAsia="Arial" w:hAnsi="Arial" w:cs="Arial"/>
      <w:b/>
      <w:bCs/>
      <w:spacing w:val="-7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4317FE"/>
    <w:pPr>
      <w:widowControl w:val="0"/>
      <w:shd w:val="clear" w:color="auto" w:fill="FFFFFF"/>
      <w:spacing w:before="240" w:line="250" w:lineRule="exact"/>
      <w:jc w:val="both"/>
      <w:outlineLvl w:val="1"/>
    </w:pPr>
    <w:rPr>
      <w:rFonts w:ascii="Arial" w:eastAsia="Arial" w:hAnsi="Arial" w:cs="Arial"/>
      <w:b/>
      <w:bCs/>
      <w:spacing w:val="-7"/>
      <w:sz w:val="19"/>
      <w:szCs w:val="19"/>
      <w:lang w:eastAsia="en-US"/>
    </w:rPr>
  </w:style>
  <w:style w:type="character" w:styleId="ac">
    <w:name w:val="Hyperlink"/>
    <w:basedOn w:val="a0"/>
    <w:rsid w:val="004317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17FE"/>
    <w:rPr>
      <w:rFonts w:ascii="Arial" w:eastAsia="Arial" w:hAnsi="Arial" w:cs="Arial"/>
      <w:i/>
      <w:iCs/>
      <w:spacing w:val="-8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431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a"/>
    <w:link w:val="3"/>
    <w:rsid w:val="004317FE"/>
    <w:pPr>
      <w:widowControl w:val="0"/>
      <w:shd w:val="clear" w:color="auto" w:fill="FFFFFF"/>
      <w:spacing w:before="900" w:line="245" w:lineRule="exact"/>
      <w:jc w:val="both"/>
    </w:pPr>
    <w:rPr>
      <w:rFonts w:ascii="Arial" w:eastAsia="Arial" w:hAnsi="Arial" w:cs="Arial"/>
      <w:i/>
      <w:iCs/>
      <w:spacing w:val="-8"/>
      <w:sz w:val="15"/>
      <w:szCs w:val="15"/>
      <w:lang w:eastAsia="en-US"/>
    </w:rPr>
  </w:style>
  <w:style w:type="character" w:customStyle="1" w:styleId="Dotum0pt">
    <w:name w:val="Основной текст + Dotum;Полужирный;Интервал 0 pt"/>
    <w:basedOn w:val="a8"/>
    <w:rsid w:val="003015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4pt0pt">
    <w:name w:val="Основной текст + 14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rsid w:val="003015A5"/>
    <w:pPr>
      <w:widowControl w:val="0"/>
      <w:shd w:val="clear" w:color="auto" w:fill="FFFFFF"/>
      <w:spacing w:after="420" w:line="0" w:lineRule="atLeast"/>
    </w:pPr>
    <w:rPr>
      <w:color w:val="000000"/>
      <w:spacing w:val="11"/>
      <w:sz w:val="20"/>
      <w:szCs w:val="20"/>
    </w:rPr>
  </w:style>
  <w:style w:type="character" w:customStyle="1" w:styleId="WW-Absatz-Standardschriftart1111111111111111111">
    <w:name w:val="WW-Absatz-Standardschriftart1111111111111111111"/>
    <w:rsid w:val="003015A5"/>
  </w:style>
  <w:style w:type="paragraph" w:styleId="ad">
    <w:name w:val="Body Text"/>
    <w:basedOn w:val="a"/>
    <w:link w:val="ae"/>
    <w:rsid w:val="003015A5"/>
    <w:pPr>
      <w:suppressAutoHyphens/>
      <w:spacing w:after="120"/>
    </w:pPr>
    <w:rPr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015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3015A5"/>
    <w:pPr>
      <w:suppressLineNumbers/>
      <w:suppressAutoHyphens/>
    </w:pPr>
    <w:rPr>
      <w:sz w:val="28"/>
      <w:szCs w:val="28"/>
      <w:lang w:eastAsia="ar-SA"/>
    </w:rPr>
  </w:style>
  <w:style w:type="character" w:customStyle="1" w:styleId="23">
    <w:name w:val="Основной текст2"/>
    <w:basedOn w:val="a8"/>
    <w:rsid w:val="003015A5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/>
    </w:rPr>
  </w:style>
  <w:style w:type="character" w:customStyle="1" w:styleId="af0">
    <w:name w:val="Подпись к таблице"/>
    <w:basedOn w:val="a0"/>
    <w:rsid w:val="008A1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  <w:style w:type="character" w:customStyle="1" w:styleId="Constantia95pt0pt">
    <w:name w:val="Подпись к таблице + Constantia;9;5 pt;Интервал 0 pt"/>
    <w:basedOn w:val="a0"/>
    <w:rsid w:val="008A1B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3pt">
    <w:name w:val="Основной текст (2) + 13 pt"/>
    <w:aliases w:val="Интервал 0 pt"/>
    <w:basedOn w:val="2"/>
    <w:rsid w:val="002D41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1020DC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af2">
    <w:name w:val="Колонтитул"/>
    <w:basedOn w:val="a"/>
    <w:link w:val="af1"/>
    <w:rsid w:val="001020DC"/>
    <w:pPr>
      <w:widowControl w:val="0"/>
      <w:shd w:val="clear" w:color="auto" w:fill="FFFFFF"/>
      <w:spacing w:line="0" w:lineRule="atLeast"/>
    </w:pPr>
    <w:rPr>
      <w:b/>
      <w:bCs/>
      <w:spacing w:val="6"/>
      <w:sz w:val="19"/>
      <w:szCs w:val="19"/>
      <w:lang w:eastAsia="en-US"/>
    </w:rPr>
  </w:style>
  <w:style w:type="character" w:customStyle="1" w:styleId="2pt">
    <w:name w:val="Основной текст + Интервал 2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7"/>
      <w:szCs w:val="17"/>
      <w:u w:val="none"/>
      <w:lang w:val="ru-RU"/>
    </w:rPr>
  </w:style>
  <w:style w:type="character" w:customStyle="1" w:styleId="45pt0pt">
    <w:name w:val="Основной текст + 4;5 pt;Курсив;Интервал 0 pt"/>
    <w:basedOn w:val="a8"/>
    <w:rsid w:val="001020DC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9"/>
      <w:szCs w:val="9"/>
      <w:u w:val="none"/>
      <w:lang w:val="ru-RU"/>
    </w:rPr>
  </w:style>
  <w:style w:type="character" w:customStyle="1" w:styleId="55pt0pt">
    <w:name w:val="Основной текст + 5;5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en-US"/>
    </w:rPr>
  </w:style>
  <w:style w:type="character" w:customStyle="1" w:styleId="10pt0pt">
    <w:name w:val="Основной текст + 10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Verdana10pt0pt">
    <w:name w:val="Основной текст + Verdana;10 pt;Курсив;Интервал 0 pt"/>
    <w:basedOn w:val="a8"/>
    <w:rsid w:val="001020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"/>
    <w:rsid w:val="001020DC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5B32FB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43pt">
    <w:name w:val="Основной текст (4) + Интервал 3 pt"/>
    <w:basedOn w:val="40"/>
    <w:rsid w:val="005B32FB"/>
    <w:rPr>
      <w:color w:val="000000"/>
      <w:spacing w:val="75"/>
      <w:w w:val="100"/>
      <w:position w:val="0"/>
      <w:sz w:val="24"/>
      <w:szCs w:val="24"/>
      <w:lang w:val="ru-RU"/>
    </w:rPr>
  </w:style>
  <w:style w:type="paragraph" w:customStyle="1" w:styleId="41">
    <w:name w:val="Основной текст (4)"/>
    <w:basedOn w:val="a"/>
    <w:link w:val="40"/>
    <w:rsid w:val="005B32FB"/>
    <w:pPr>
      <w:widowControl w:val="0"/>
      <w:shd w:val="clear" w:color="auto" w:fill="FFFFFF"/>
      <w:spacing w:before="360" w:after="360" w:line="0" w:lineRule="atLeast"/>
      <w:ind w:hanging="520"/>
      <w:jc w:val="center"/>
    </w:pPr>
    <w:rPr>
      <w:b/>
      <w:bCs/>
      <w:spacing w:val="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2015-02-06T07:48:00Z</cp:lastPrinted>
  <dcterms:created xsi:type="dcterms:W3CDTF">2015-02-06T07:37:00Z</dcterms:created>
  <dcterms:modified xsi:type="dcterms:W3CDTF">2015-02-06T07:53:00Z</dcterms:modified>
</cp:coreProperties>
</file>